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E344" w14:textId="4FDC7088" w:rsidR="007363DF" w:rsidRPr="00357F93" w:rsidRDefault="0079139C" w:rsidP="0079139C">
      <w:pPr>
        <w:jc w:val="center"/>
        <w:rPr>
          <w:b/>
          <w:bCs/>
        </w:rPr>
      </w:pPr>
      <w:r w:rsidRPr="00357F93">
        <w:rPr>
          <w:b/>
          <w:bCs/>
        </w:rPr>
        <w:t>ΠΡΑΚΤΙΚΟ 21 /19-2023</w:t>
      </w:r>
    </w:p>
    <w:p w14:paraId="31E986F7" w14:textId="242B7C85" w:rsidR="0079139C" w:rsidRPr="00357F93" w:rsidRDefault="0079139C" w:rsidP="0079139C">
      <w:pPr>
        <w:jc w:val="both"/>
        <w:rPr>
          <w:b/>
          <w:bCs/>
        </w:rPr>
      </w:pPr>
      <w:r w:rsidRPr="00357F93">
        <w:rPr>
          <w:b/>
          <w:bCs/>
        </w:rPr>
        <w:t>ΘΕΜΑ : ΑΝΑΣΤΟΧΑΣΜΟΣ- ΤΕΛΙΚΗ ΑΠΟΤΙΜΗΣΗ ΤΗΣ ΕΦΑΡΜΟΓΗΣ ΤΩΝ ΕΡΓΑΣΤΗΡΙΩΝ ΔΕΞΙΟΤΗΤΩΝΓΙΑ ΤΟ ΣΧΟΛΙΚΟ ΕΤΟΣ 20222023</w:t>
      </w:r>
    </w:p>
    <w:p w14:paraId="0A5000CB" w14:textId="346FA1E8" w:rsidR="0079139C" w:rsidRDefault="0079139C" w:rsidP="0079139C">
      <w:pPr>
        <w:jc w:val="both"/>
      </w:pPr>
      <w:r>
        <w:t>Στην  Κάλυμνο και στο γραφείο του 5</w:t>
      </w:r>
      <w:r w:rsidRPr="0079139C">
        <w:rPr>
          <w:vertAlign w:val="superscript"/>
        </w:rPr>
        <w:t>ου</w:t>
      </w:r>
      <w:r>
        <w:t xml:space="preserve"> Δημοτικού Σχολείου Πόλεως Καλύμνου , σήμερα </w:t>
      </w:r>
      <w:r w:rsidRPr="00357F93">
        <w:rPr>
          <w:b/>
          <w:bCs/>
        </w:rPr>
        <w:t>Δευτέρα 19 Ιουνίου 2023</w:t>
      </w:r>
      <w:r>
        <w:t>, και 12:30 μ.μ. ο Σύλλογος Διδασκόντων που αποτελείται από τις/τους:</w:t>
      </w:r>
    </w:p>
    <w:p w14:paraId="68C5ABB0" w14:textId="5A2C6115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kern w:val="0"/>
          <w14:ligatures w14:val="none"/>
        </w:rPr>
      </w:pPr>
      <w:r w:rsidRPr="00DA6E0B">
        <w:rPr>
          <w:kern w:val="0"/>
          <w14:ligatures w14:val="none"/>
        </w:rPr>
        <w:t xml:space="preserve">Βαρβάρα </w:t>
      </w:r>
      <w:proofErr w:type="spellStart"/>
      <w:r w:rsidRPr="00DA6E0B">
        <w:rPr>
          <w:kern w:val="0"/>
          <w14:ligatures w14:val="none"/>
        </w:rPr>
        <w:t>Ρογαλίδη</w:t>
      </w:r>
      <w:proofErr w:type="spellEnd"/>
      <w:r w:rsidR="00DA6E0B">
        <w:rPr>
          <w:kern w:val="0"/>
          <w14:ligatures w14:val="none"/>
        </w:rPr>
        <w:t>,   Διευθύντρια</w:t>
      </w:r>
    </w:p>
    <w:p w14:paraId="02587242" w14:textId="370AF17B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Ευθυμίου Ευθύμιο</w:t>
      </w:r>
      <w:r w:rsid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, Υποδιευθυντής</w:t>
      </w:r>
    </w:p>
    <w:p w14:paraId="1623EFFF" w14:textId="30DA0552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Ιάκωβο Ιωάννης </w:t>
      </w:r>
    </w:p>
    <w:p w14:paraId="7BBACEF2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Καφεσάκη</w:t>
      </w:r>
      <w:proofErr w:type="spellEnd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Αργυρώ</w:t>
      </w:r>
    </w:p>
    <w:p w14:paraId="48A20B6E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Πουγούνια</w:t>
      </w:r>
      <w:proofErr w:type="spellEnd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Αικατερίνη</w:t>
      </w:r>
    </w:p>
    <w:p w14:paraId="0B9D5BFF" w14:textId="39DEDB98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Νίκου Γρηγόριο</w:t>
      </w:r>
    </w:p>
    <w:p w14:paraId="2EDF01BB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Μαίλλη</w:t>
      </w:r>
      <w:proofErr w:type="spellEnd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Θεμελίνα</w:t>
      </w:r>
      <w:proofErr w:type="spellEnd"/>
    </w:p>
    <w:p w14:paraId="3C523056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Σταυροπούλου Ειρήνη</w:t>
      </w:r>
    </w:p>
    <w:p w14:paraId="38151F12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Ζαγοριανού</w:t>
      </w:r>
      <w:proofErr w:type="spellEnd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Μαρία</w:t>
      </w:r>
    </w:p>
    <w:p w14:paraId="1D55C87D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Χατζημουράτη</w:t>
      </w:r>
      <w:proofErr w:type="spellEnd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Μαρία</w:t>
      </w:r>
    </w:p>
    <w:p w14:paraId="7EF919CE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Πετρίδενα</w:t>
      </w:r>
      <w:proofErr w:type="spellEnd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Αγγελίνα-</w:t>
      </w: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Πορταϊτισσα</w:t>
      </w:r>
      <w:proofErr w:type="spellEnd"/>
    </w:p>
    <w:p w14:paraId="355FEF18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Δεληγκάρη</w:t>
      </w:r>
      <w:proofErr w:type="spellEnd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Ολυμπία</w:t>
      </w:r>
    </w:p>
    <w:p w14:paraId="3C643DEA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Καζώνη</w:t>
      </w:r>
      <w:proofErr w:type="spellEnd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Παρασκευή</w:t>
      </w:r>
    </w:p>
    <w:p w14:paraId="6CA81DCF" w14:textId="1AAFA23B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Κυριακίδη Βασίλειο</w:t>
      </w:r>
    </w:p>
    <w:p w14:paraId="088C8C4F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Χριστοδούλου Άννα Νικολέττα</w:t>
      </w:r>
    </w:p>
    <w:p w14:paraId="12EF5ACA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Χατζηδάκη Καλλιόπη</w:t>
      </w:r>
    </w:p>
    <w:p w14:paraId="0C82F45A" w14:textId="77777777" w:rsidR="0079139C" w:rsidRPr="00DA6E0B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Χαλβατζή Ευαγγελία</w:t>
      </w:r>
    </w:p>
    <w:p w14:paraId="65477B29" w14:textId="77777777" w:rsidR="0079139C" w:rsidRDefault="0079139C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Πιζάνια</w:t>
      </w:r>
      <w:proofErr w:type="spellEnd"/>
      <w:r w:rsidRPr="00DA6E0B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Ειρήνη</w:t>
      </w:r>
    </w:p>
    <w:p w14:paraId="4E45359A" w14:textId="4226C2AF" w:rsidR="00DA6E0B" w:rsidRDefault="00DA6E0B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Γιαβάση</w:t>
      </w:r>
      <w:proofErr w:type="spellEnd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Θαρενή</w:t>
      </w:r>
      <w:proofErr w:type="spellEnd"/>
    </w:p>
    <w:p w14:paraId="2655DC7D" w14:textId="58CA83D1" w:rsidR="0094748A" w:rsidRDefault="0094748A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Χατζησμάλλη</w:t>
      </w:r>
      <w:proofErr w:type="spellEnd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Άννα</w:t>
      </w:r>
    </w:p>
    <w:p w14:paraId="5A5EF2C7" w14:textId="5535744E" w:rsidR="0094748A" w:rsidRPr="00DA6E0B" w:rsidRDefault="0094748A" w:rsidP="00DA6E0B">
      <w:pPr>
        <w:pStyle w:val="a3"/>
        <w:numPr>
          <w:ilvl w:val="0"/>
          <w:numId w:val="1"/>
        </w:numPr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Καραλεξίδου</w:t>
      </w:r>
      <w:proofErr w:type="spellEnd"/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Αντωνία</w:t>
      </w:r>
    </w:p>
    <w:p w14:paraId="3D77726C" w14:textId="77BD4BEA" w:rsidR="0079139C" w:rsidRDefault="00DA6E0B" w:rsidP="0094748A">
      <w:pPr>
        <w:jc w:val="both"/>
      </w:pPr>
      <w:r>
        <w:t>Συνήλθε σε τακτική συνεδρίαση, έπειτα από πρόσκληση της Διευθύντριας, για να συζητήσει το θέμα της τελικής αποτίμησης της εφαρμογής των Εργαστη</w:t>
      </w:r>
      <w:r w:rsidR="0094748A">
        <w:t>ρ</w:t>
      </w:r>
      <w:r>
        <w:t>ίων Δεξι</w:t>
      </w:r>
      <w:r w:rsidR="0094748A">
        <w:t>οτήτων για το σχολικό έτος 2022-23</w:t>
      </w:r>
    </w:p>
    <w:p w14:paraId="5766357C" w14:textId="1BD174DA" w:rsidR="0094748A" w:rsidRDefault="0094748A" w:rsidP="0094748A">
      <w:pPr>
        <w:jc w:val="both"/>
      </w:pPr>
      <w:r>
        <w:tab/>
        <w:t>Αφού διαπιστώθηκε η ύπαρξη απαρτίας με παρόντα και τα 20  από τα 20 μέλη, έγινε διαλογική συζήτηση και έκθεση απόψεων κι ο Σύλλογος Διδασκόντων, λαμβάνοντας υπόψη :</w:t>
      </w:r>
    </w:p>
    <w:p w14:paraId="3CDBD016" w14:textId="45BCDABD" w:rsidR="0094748A" w:rsidRDefault="0094748A" w:rsidP="0094748A">
      <w:pPr>
        <w:jc w:val="both"/>
      </w:pPr>
      <w:r>
        <w:t>Την εισήγηση της Διευθύντριας,</w:t>
      </w:r>
    </w:p>
    <w:p w14:paraId="1E4C5116" w14:textId="082D1CF7" w:rsidR="0094748A" w:rsidRDefault="0094748A" w:rsidP="0094748A">
      <w:pPr>
        <w:jc w:val="both"/>
      </w:pPr>
      <w:r>
        <w:t>Το νόμο 4692/2020, άρθρο 1 &lt;&lt; Αναβάθμιση σχολείου και άλλες διατάξεις&gt;&gt;,</w:t>
      </w:r>
    </w:p>
    <w:p w14:paraId="6B5754D7" w14:textId="4BE8131F" w:rsidR="0094748A" w:rsidRDefault="0094748A" w:rsidP="0094748A">
      <w:pPr>
        <w:jc w:val="both"/>
      </w:pPr>
      <w:r>
        <w:t xml:space="preserve">Την υπουργική απόφαση </w:t>
      </w:r>
      <w:proofErr w:type="spellStart"/>
      <w:r>
        <w:t>αρ</w:t>
      </w:r>
      <w:proofErr w:type="spellEnd"/>
      <w:r>
        <w:t>. 94236/ΓΔ4/2021, ΦΕΚ 3567/Β/4-8-2021,</w:t>
      </w:r>
    </w:p>
    <w:p w14:paraId="262A7D9E" w14:textId="68201590" w:rsidR="0094748A" w:rsidRPr="00357F93" w:rsidRDefault="0094748A" w:rsidP="0094748A">
      <w:pPr>
        <w:jc w:val="both"/>
        <w:rPr>
          <w:b/>
          <w:bCs/>
        </w:rPr>
      </w:pPr>
      <w:r>
        <w:t>Τα άρθρα 2-5 του ΦΕΚ 3791/</w:t>
      </w:r>
      <w:r w:rsidR="00357F93">
        <w:t>13-8-2021 για την &lt;&lt; εφαρμογή των Εργαστηρίων Δεξιοτήτων στην Πρωτοβάθμια Εκπαίδευση&gt;&gt;,</w:t>
      </w:r>
    </w:p>
    <w:p w14:paraId="312F3F19" w14:textId="47BFBA7D" w:rsidR="00357F93" w:rsidRPr="00357F93" w:rsidRDefault="00357F93" w:rsidP="00357F93">
      <w:pPr>
        <w:jc w:val="center"/>
        <w:rPr>
          <w:b/>
          <w:bCs/>
        </w:rPr>
      </w:pPr>
      <w:r w:rsidRPr="00357F93">
        <w:rPr>
          <w:b/>
          <w:bCs/>
        </w:rPr>
        <w:t>Ομόφωνα αποφάσισε:</w:t>
      </w:r>
    </w:p>
    <w:p w14:paraId="4DCD90D1" w14:textId="6366A3E9" w:rsidR="00357F93" w:rsidRDefault="00357F93" w:rsidP="0094748A">
      <w:pPr>
        <w:jc w:val="both"/>
        <w:rPr>
          <w:b/>
          <w:bCs/>
        </w:rPr>
      </w:pPr>
      <w:r w:rsidRPr="00357F93">
        <w:rPr>
          <w:b/>
          <w:bCs/>
        </w:rPr>
        <w:t>Να καταθέσει την παρακάτω τελική αξιολόγηση των Εργαστηρίων Δεξιοτήτων, μετά την εφαρμογή του προγράμματος, κατά τη διάρκεια του τρέχοντος σχολικού έτους 2022-2023.</w:t>
      </w:r>
    </w:p>
    <w:p w14:paraId="73AB1568" w14:textId="056128FA" w:rsidR="00F87441" w:rsidRDefault="00F87441" w:rsidP="0094748A">
      <w:pPr>
        <w:jc w:val="both"/>
        <w:rPr>
          <w:b/>
          <w:bCs/>
        </w:rPr>
      </w:pPr>
    </w:p>
    <w:p w14:paraId="7B6DAB66" w14:textId="39556B2E" w:rsidR="00F87441" w:rsidRDefault="00F87441" w:rsidP="0094748A">
      <w:pPr>
        <w:jc w:val="both"/>
        <w:rPr>
          <w:b/>
          <w:bCs/>
        </w:rPr>
      </w:pPr>
    </w:p>
    <w:p w14:paraId="1CFD98C2" w14:textId="47DA042C" w:rsidR="00F87441" w:rsidRDefault="00F87441" w:rsidP="0094748A">
      <w:pPr>
        <w:jc w:val="both"/>
        <w:rPr>
          <w:b/>
          <w:bCs/>
        </w:rPr>
      </w:pPr>
    </w:p>
    <w:p w14:paraId="11DEE095" w14:textId="2E5A6A61" w:rsidR="00F87441" w:rsidRDefault="00F87441" w:rsidP="0094748A">
      <w:pPr>
        <w:jc w:val="both"/>
        <w:rPr>
          <w:b/>
          <w:bCs/>
        </w:rPr>
      </w:pPr>
    </w:p>
    <w:p w14:paraId="5C5E5F29" w14:textId="77777777" w:rsidR="00F87441" w:rsidRDefault="00F87441" w:rsidP="00F87441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</w:p>
    <w:tbl>
      <w:tblPr>
        <w:tblW w:w="9083" w:type="dxa"/>
        <w:tblInd w:w="-5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165"/>
        <w:gridCol w:w="2512"/>
        <w:gridCol w:w="11"/>
      </w:tblGrid>
      <w:tr w:rsidR="00F87441" w:rsidRPr="00835F51" w14:paraId="58F2D8F4" w14:textId="77777777" w:rsidTr="006B031E">
        <w:trPr>
          <w:trHeight w:val="458"/>
        </w:trPr>
        <w:tc>
          <w:tcPr>
            <w:tcW w:w="9083" w:type="dxa"/>
            <w:gridSpan w:val="5"/>
            <w:shd w:val="clear" w:color="auto" w:fill="D0CECE"/>
          </w:tcPr>
          <w:p w14:paraId="2B759571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b/>
                <w:color w:val="002060"/>
                <w:sz w:val="24"/>
                <w:szCs w:val="24"/>
              </w:rPr>
            </w:pPr>
            <w:r>
              <w:rPr>
                <w:b/>
              </w:rPr>
              <w:br w:type="page"/>
            </w:r>
            <w:r w:rsidRPr="00835F51">
              <w:rPr>
                <w:rFonts w:eastAsia="Times New Roman" w:cstheme="minorHAnsi"/>
                <w:b/>
                <w:color w:val="002060"/>
                <w:sz w:val="24"/>
                <w:szCs w:val="24"/>
              </w:rPr>
              <w:t>ΑΝΑΣΤΟΧΑΣΜΟΣ - ΤΕΛΙΚΗ ΑΞΙΟΛΟΓΗΣΗ ΤΗΣ ΕΦΑΡΜΟΓΗΣ</w:t>
            </w:r>
          </w:p>
        </w:tc>
      </w:tr>
      <w:tr w:rsidR="00F87441" w:rsidRPr="00835F51" w14:paraId="67331F4D" w14:textId="77777777" w:rsidTr="006B031E">
        <w:tc>
          <w:tcPr>
            <w:tcW w:w="9083" w:type="dxa"/>
            <w:gridSpan w:val="5"/>
            <w:shd w:val="clear" w:color="auto" w:fill="E7E6E6"/>
          </w:tcPr>
          <w:p w14:paraId="7779FEB9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1. </w:t>
            </w:r>
            <w:r w:rsidRPr="00835F51">
              <w:rPr>
                <w:rFonts w:cstheme="minorHAnsi"/>
                <w:b/>
                <w:color w:val="000000"/>
              </w:rPr>
              <w:t xml:space="preserve">Τελική αξιολόγηση της υλοποίησης των τεσσάρων Θεματικών </w:t>
            </w:r>
            <w:r>
              <w:rPr>
                <w:rFonts w:cstheme="minorHAnsi"/>
                <w:b/>
                <w:color w:val="000000"/>
              </w:rPr>
              <w:t>Ενοτήτων</w:t>
            </w:r>
          </w:p>
          <w:p w14:paraId="1E2E099A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35F5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Κείμενο 100 λέξεων (με βάση την αξιολόγηση και τον </w:t>
            </w:r>
            <w:proofErr w:type="spellStart"/>
            <w:r w:rsidRPr="00835F51">
              <w:rPr>
                <w:rFonts w:eastAsia="Times New Roman" w:cstheme="minorHAnsi"/>
                <w:color w:val="000000"/>
                <w:sz w:val="18"/>
                <w:szCs w:val="18"/>
              </w:rPr>
              <w:t>αναστοχασμό</w:t>
            </w:r>
            <w:proofErr w:type="spellEnd"/>
            <w:r w:rsidRPr="00835F51">
              <w:rPr>
                <w:rFonts w:eastAsia="Times New Roman" w:cstheme="minorHAnsi"/>
                <w:color w:val="000000"/>
                <w:sz w:val="18"/>
                <w:szCs w:val="18"/>
              </w:rPr>
              <w:t>) στην μορφή λίστας για κάθε Θεματική Ενότητα</w:t>
            </w:r>
          </w:p>
        </w:tc>
      </w:tr>
      <w:tr w:rsidR="00F87441" w:rsidRPr="00835F51" w14:paraId="500C648D" w14:textId="77777777" w:rsidTr="006B031E">
        <w:trPr>
          <w:gridAfter w:val="1"/>
          <w:wAfter w:w="11" w:type="dxa"/>
        </w:trPr>
        <w:tc>
          <w:tcPr>
            <w:tcW w:w="2268" w:type="dxa"/>
          </w:tcPr>
          <w:p w14:paraId="2F44BC51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color w:val="000000"/>
              </w:rPr>
            </w:pPr>
            <w:r w:rsidRPr="00835F51">
              <w:rPr>
                <w:rFonts w:eastAsia="Times New Roman" w:cstheme="minorHAnsi"/>
                <w:noProof/>
                <w:color w:val="000000"/>
              </w:rPr>
              <w:drawing>
                <wp:inline distT="0" distB="0" distL="114300" distR="114300" wp14:anchorId="6C471DF4" wp14:editId="7F550BE7">
                  <wp:extent cx="647700" cy="647700"/>
                  <wp:effectExtent l="0" t="0" r="0" b="0"/>
                  <wp:docPr id="1052" name="image4.jpg" descr="Ζω καλύτερα – Ευ Ζη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Ζω καλύτερα – Ευ Ζην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F9461D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color w:val="000000"/>
              </w:rPr>
            </w:pPr>
            <w:r w:rsidRPr="00835F51">
              <w:rPr>
                <w:rFonts w:eastAsia="Times New Roman" w:cstheme="minorHAnsi"/>
                <w:b/>
                <w:color w:val="000000"/>
              </w:rPr>
              <w:t>Ζω καλύτερα- Ευ ζην</w:t>
            </w:r>
          </w:p>
        </w:tc>
        <w:tc>
          <w:tcPr>
            <w:tcW w:w="2127" w:type="dxa"/>
          </w:tcPr>
          <w:p w14:paraId="4803CCCE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</w:rPr>
            </w:pPr>
            <w:r w:rsidRPr="00835F51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drawing>
                <wp:inline distT="0" distB="0" distL="114300" distR="114300" wp14:anchorId="7CB69D44" wp14:editId="04BC3FC1">
                  <wp:extent cx="608965" cy="570230"/>
                  <wp:effectExtent l="0" t="0" r="0" b="0"/>
                  <wp:docPr id="1050" name="image2.jpg" descr="Φροντίζω το Περιβάλλον – Περιβάλλο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Φροντίζω το Περιβάλλον – Περιβάλλον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5702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D4E7DB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eastAsia="Times New Roman" w:cstheme="minorHAnsi"/>
                <w:color w:val="000000"/>
              </w:rPr>
            </w:pPr>
            <w:r w:rsidRPr="00835F51">
              <w:rPr>
                <w:rFonts w:eastAsia="Times New Roman" w:cstheme="minorHAnsi"/>
                <w:b/>
                <w:color w:val="000000"/>
              </w:rPr>
              <w:t>Φροντίζω το Περιβάλλον</w:t>
            </w:r>
          </w:p>
          <w:p w14:paraId="06CFA16A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5" w:type="dxa"/>
          </w:tcPr>
          <w:p w14:paraId="667025B7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</w:rPr>
            </w:pPr>
            <w:r w:rsidRPr="00835F51">
              <w:rPr>
                <w:rFonts w:eastAsia="Times New Roman" w:cstheme="minorHAnsi"/>
                <w:noProof/>
                <w:color w:val="000000"/>
              </w:rPr>
              <w:drawing>
                <wp:inline distT="0" distB="0" distL="114300" distR="114300" wp14:anchorId="44E680F1" wp14:editId="59ED6F5F">
                  <wp:extent cx="647700" cy="608330"/>
                  <wp:effectExtent l="0" t="0" r="0" b="0"/>
                  <wp:docPr id="1051" name="image6.jpg" descr="Ενδιαφέρομαι και Ενεργώ - Κοινωνική Συναίσθηση και Ευθύν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Ενδιαφέρομαι και Ενεργώ - Κοινωνική Συναίσθηση και Ευθύνη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63BEE2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eastAsia="Times New Roman" w:cstheme="minorHAnsi"/>
                <w:color w:val="000000"/>
              </w:rPr>
            </w:pPr>
            <w:r w:rsidRPr="00835F51">
              <w:rPr>
                <w:rFonts w:eastAsia="Times New Roman" w:cstheme="minorHAnsi"/>
                <w:b/>
                <w:color w:val="000000"/>
              </w:rPr>
              <w:t>Ενδιαφέρομαι και Ενεργώ- Κοινωνική Συναίσθηση και Ευθύνη</w:t>
            </w:r>
          </w:p>
        </w:tc>
        <w:tc>
          <w:tcPr>
            <w:tcW w:w="2512" w:type="dxa"/>
          </w:tcPr>
          <w:p w14:paraId="489EE966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</w:rPr>
            </w:pPr>
            <w:r w:rsidRPr="00835F51">
              <w:rPr>
                <w:rFonts w:eastAsia="Times New Roman" w:cstheme="minorHAnsi"/>
                <w:noProof/>
                <w:color w:val="000000"/>
              </w:rPr>
              <w:drawing>
                <wp:inline distT="0" distB="0" distL="114300" distR="114300" wp14:anchorId="04D676D7" wp14:editId="3299DC17">
                  <wp:extent cx="639445" cy="608330"/>
                  <wp:effectExtent l="0" t="0" r="0" b="0"/>
                  <wp:docPr id="1053" name="image1.jpg" descr="Δημιουργώ και Καινοτομώ – Δημιουργική Σκέψη και Πρωτοβουλί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Δημιουργώ και Καινοτομώ – Δημιουργική Σκέψη και Πρωτοβουλία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608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36CCD4B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eastAsia="Times New Roman" w:cstheme="minorHAnsi"/>
                <w:color w:val="000000"/>
              </w:rPr>
            </w:pPr>
            <w:r w:rsidRPr="00835F51">
              <w:rPr>
                <w:rFonts w:eastAsia="Times New Roman" w:cstheme="minorHAnsi"/>
                <w:b/>
                <w:color w:val="000000"/>
              </w:rPr>
              <w:t>Δημιουργώ και Καινοτομώ- Δημιουργική Σκέψη και Πρωτοβουλία</w:t>
            </w:r>
          </w:p>
        </w:tc>
      </w:tr>
      <w:tr w:rsidR="00F87441" w:rsidRPr="00D403D4" w14:paraId="67ABA8BA" w14:textId="77777777" w:rsidTr="006B031E">
        <w:trPr>
          <w:gridAfter w:val="1"/>
          <w:wAfter w:w="11" w:type="dxa"/>
          <w:trHeight w:val="287"/>
        </w:trPr>
        <w:tc>
          <w:tcPr>
            <w:tcW w:w="2268" w:type="dxa"/>
          </w:tcPr>
          <w:p w14:paraId="067A58CE" w14:textId="77777777" w:rsidR="00F87441" w:rsidRPr="00D403D4" w:rsidRDefault="00F87441" w:rsidP="006B031E">
            <w:pPr>
              <w:tabs>
                <w:tab w:val="left" w:pos="270"/>
              </w:tabs>
              <w:spacing w:before="40" w:after="40"/>
              <w:jc w:val="center"/>
              <w:rPr>
                <w:rFonts w:cstheme="minorHAnsi"/>
                <w:bCs/>
                <w:color w:val="000000"/>
              </w:rPr>
            </w:pPr>
            <w:r w:rsidRPr="00D403D4">
              <w:rPr>
                <w:bCs/>
                <w:i/>
                <w:sz w:val="20"/>
                <w:szCs w:val="20"/>
              </w:rPr>
              <w:t xml:space="preserve">1. ΥΓΕΙΑ: Διατροφή - </w:t>
            </w:r>
            <w:proofErr w:type="spellStart"/>
            <w:r w:rsidRPr="00D403D4">
              <w:rPr>
                <w:bCs/>
                <w:i/>
                <w:sz w:val="20"/>
                <w:szCs w:val="20"/>
              </w:rPr>
              <w:t>Αυτομέριμνα</w:t>
            </w:r>
            <w:proofErr w:type="spellEnd"/>
            <w:r w:rsidRPr="00D403D4">
              <w:rPr>
                <w:bCs/>
                <w:i/>
                <w:sz w:val="20"/>
                <w:szCs w:val="20"/>
              </w:rPr>
              <w:t>, Οδική Ασφάλεια</w:t>
            </w:r>
          </w:p>
        </w:tc>
        <w:tc>
          <w:tcPr>
            <w:tcW w:w="2127" w:type="dxa"/>
          </w:tcPr>
          <w:p w14:paraId="1EAD99AD" w14:textId="77777777" w:rsidR="00F87441" w:rsidRPr="00D403D4" w:rsidRDefault="00F87441" w:rsidP="006B031E">
            <w:pPr>
              <w:tabs>
                <w:tab w:val="left" w:pos="324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D403D4">
              <w:rPr>
                <w:bCs/>
                <w:i/>
                <w:sz w:val="20"/>
                <w:szCs w:val="20"/>
              </w:rPr>
              <w:t>1. Οικολογία - Παγκόσμια και τοπική Φυσική κληρονομιά</w:t>
            </w:r>
          </w:p>
        </w:tc>
        <w:tc>
          <w:tcPr>
            <w:tcW w:w="2165" w:type="dxa"/>
          </w:tcPr>
          <w:p w14:paraId="04ED363A" w14:textId="77777777" w:rsidR="00F87441" w:rsidRPr="00D403D4" w:rsidRDefault="00F87441" w:rsidP="006B031E">
            <w:pPr>
              <w:tabs>
                <w:tab w:val="left" w:pos="270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D403D4">
              <w:rPr>
                <w:bCs/>
                <w:i/>
                <w:sz w:val="20"/>
                <w:szCs w:val="20"/>
              </w:rPr>
              <w:t>1. Ανθρώπινα δικαιώματα</w:t>
            </w:r>
          </w:p>
        </w:tc>
        <w:tc>
          <w:tcPr>
            <w:tcW w:w="2512" w:type="dxa"/>
          </w:tcPr>
          <w:p w14:paraId="1B460146" w14:textId="77777777" w:rsidR="00F87441" w:rsidRPr="00D403D4" w:rsidRDefault="00F87441" w:rsidP="006B031E">
            <w:pPr>
              <w:tabs>
                <w:tab w:val="left" w:pos="270"/>
                <w:tab w:val="left" w:pos="391"/>
              </w:tabs>
              <w:spacing w:before="40" w:after="40"/>
              <w:jc w:val="center"/>
              <w:rPr>
                <w:rFonts w:eastAsia="Times New Roman" w:cstheme="minorHAnsi"/>
                <w:bCs/>
                <w:color w:val="000000"/>
              </w:rPr>
            </w:pPr>
            <w:r w:rsidRPr="00D403D4">
              <w:rPr>
                <w:bCs/>
                <w:i/>
                <w:sz w:val="20"/>
                <w:szCs w:val="20"/>
              </w:rPr>
              <w:t>1. STEM/ Εκπαιδευτική Ρομποτική</w:t>
            </w:r>
          </w:p>
        </w:tc>
      </w:tr>
      <w:tr w:rsidR="00F87441" w:rsidRPr="00D403D4" w14:paraId="6E165C4B" w14:textId="77777777" w:rsidTr="006B031E">
        <w:trPr>
          <w:gridAfter w:val="1"/>
          <w:wAfter w:w="11" w:type="dxa"/>
          <w:trHeight w:val="596"/>
        </w:trPr>
        <w:tc>
          <w:tcPr>
            <w:tcW w:w="2268" w:type="dxa"/>
          </w:tcPr>
          <w:p w14:paraId="3F74E0A8" w14:textId="77777777" w:rsidR="00F87441" w:rsidRPr="00D403D4" w:rsidRDefault="00F87441" w:rsidP="006B031E">
            <w:pPr>
              <w:tabs>
                <w:tab w:val="left" w:pos="270"/>
              </w:tabs>
              <w:spacing w:before="40" w:after="40"/>
              <w:jc w:val="center"/>
              <w:rPr>
                <w:bCs/>
                <w:iCs/>
                <w:sz w:val="20"/>
                <w:szCs w:val="20"/>
              </w:rPr>
            </w:pPr>
            <w:r w:rsidRPr="00D403D4">
              <w:rPr>
                <w:bCs/>
                <w:i/>
                <w:sz w:val="20"/>
                <w:szCs w:val="20"/>
              </w:rPr>
              <w:t>2. Ψυχική και Συναισθηματική Υγεία - Πρόληψη</w:t>
            </w:r>
          </w:p>
        </w:tc>
        <w:tc>
          <w:tcPr>
            <w:tcW w:w="2127" w:type="dxa"/>
          </w:tcPr>
          <w:p w14:paraId="01DB54E4" w14:textId="77777777" w:rsidR="00F87441" w:rsidRPr="00D403D4" w:rsidRDefault="00F87441" w:rsidP="006B031E">
            <w:pPr>
              <w:tabs>
                <w:tab w:val="left" w:pos="324"/>
              </w:tabs>
              <w:spacing w:before="40" w:after="40"/>
              <w:jc w:val="center"/>
              <w:rPr>
                <w:bCs/>
                <w:iCs/>
                <w:sz w:val="20"/>
                <w:szCs w:val="20"/>
              </w:rPr>
            </w:pPr>
            <w:r w:rsidRPr="00D403D4">
              <w:rPr>
                <w:bCs/>
                <w:i/>
                <w:sz w:val="20"/>
                <w:szCs w:val="20"/>
              </w:rPr>
              <w:t>2. Κλιματική αλλαγή - Φυσικές Καταστροφές, Πολιτική προστασία</w:t>
            </w:r>
          </w:p>
        </w:tc>
        <w:tc>
          <w:tcPr>
            <w:tcW w:w="2165" w:type="dxa"/>
          </w:tcPr>
          <w:p w14:paraId="565469B9" w14:textId="77777777" w:rsidR="00F87441" w:rsidRPr="00D403D4" w:rsidRDefault="00F87441" w:rsidP="006B031E">
            <w:pPr>
              <w:tabs>
                <w:tab w:val="left" w:pos="270"/>
              </w:tabs>
              <w:spacing w:before="40" w:after="40"/>
              <w:jc w:val="center"/>
              <w:rPr>
                <w:bCs/>
                <w:iCs/>
                <w:sz w:val="20"/>
                <w:szCs w:val="20"/>
              </w:rPr>
            </w:pPr>
            <w:r w:rsidRPr="00D403D4">
              <w:rPr>
                <w:bCs/>
                <w:i/>
                <w:sz w:val="20"/>
                <w:szCs w:val="20"/>
              </w:rPr>
              <w:t>2. Εθελοντισμός διαμεσολάβηση</w:t>
            </w:r>
          </w:p>
        </w:tc>
        <w:tc>
          <w:tcPr>
            <w:tcW w:w="2512" w:type="dxa"/>
          </w:tcPr>
          <w:p w14:paraId="7F68AF34" w14:textId="77777777" w:rsidR="00F87441" w:rsidRPr="00D403D4" w:rsidRDefault="00F87441" w:rsidP="006B031E">
            <w:pPr>
              <w:tabs>
                <w:tab w:val="left" w:pos="270"/>
              </w:tabs>
              <w:spacing w:before="40" w:after="40"/>
              <w:jc w:val="center"/>
              <w:rPr>
                <w:bCs/>
                <w:iCs/>
                <w:sz w:val="20"/>
                <w:szCs w:val="20"/>
              </w:rPr>
            </w:pPr>
            <w:r w:rsidRPr="00D403D4">
              <w:rPr>
                <w:bCs/>
                <w:i/>
                <w:sz w:val="20"/>
                <w:szCs w:val="20"/>
              </w:rPr>
              <w:t>2. Επιχειρηματικότητα- Αγωγή Σταδιοδρομίας- Γνωριμία με επαγγέλματα</w:t>
            </w:r>
          </w:p>
        </w:tc>
      </w:tr>
      <w:tr w:rsidR="00F87441" w:rsidRPr="00D403D4" w14:paraId="7017FCEE" w14:textId="77777777" w:rsidTr="006B031E">
        <w:trPr>
          <w:gridAfter w:val="1"/>
          <w:wAfter w:w="11" w:type="dxa"/>
          <w:trHeight w:val="622"/>
        </w:trPr>
        <w:tc>
          <w:tcPr>
            <w:tcW w:w="2268" w:type="dxa"/>
          </w:tcPr>
          <w:p w14:paraId="6ADF9391" w14:textId="77777777" w:rsidR="00F87441" w:rsidRPr="00D403D4" w:rsidRDefault="00F87441" w:rsidP="006B031E">
            <w:pPr>
              <w:spacing w:after="120"/>
              <w:ind w:left="34"/>
              <w:jc w:val="center"/>
              <w:rPr>
                <w:bCs/>
                <w:iCs/>
                <w:sz w:val="20"/>
                <w:szCs w:val="20"/>
              </w:rPr>
            </w:pPr>
            <w:r w:rsidRPr="00D403D4">
              <w:rPr>
                <w:bCs/>
                <w:i/>
                <w:sz w:val="20"/>
                <w:szCs w:val="20"/>
              </w:rPr>
              <w:t>3. Γνωρίζω το σώμα μου - Σεξουαλική Διαπαιδαγώγηση</w:t>
            </w:r>
          </w:p>
        </w:tc>
        <w:tc>
          <w:tcPr>
            <w:tcW w:w="2127" w:type="dxa"/>
          </w:tcPr>
          <w:p w14:paraId="1E2D184A" w14:textId="77777777" w:rsidR="00F87441" w:rsidRPr="00D403D4" w:rsidRDefault="00F87441" w:rsidP="006B031E">
            <w:pPr>
              <w:tabs>
                <w:tab w:val="left" w:pos="324"/>
              </w:tabs>
              <w:spacing w:after="120"/>
              <w:ind w:left="34"/>
              <w:jc w:val="center"/>
              <w:rPr>
                <w:bCs/>
                <w:iCs/>
                <w:sz w:val="20"/>
                <w:szCs w:val="20"/>
              </w:rPr>
            </w:pPr>
            <w:r w:rsidRPr="00D403D4">
              <w:rPr>
                <w:bCs/>
                <w:i/>
                <w:sz w:val="20"/>
                <w:szCs w:val="20"/>
              </w:rPr>
              <w:t>3. Παγκόσμια και τοπική Πολιτιστική κληρονομιά</w:t>
            </w:r>
          </w:p>
        </w:tc>
        <w:tc>
          <w:tcPr>
            <w:tcW w:w="2165" w:type="dxa"/>
          </w:tcPr>
          <w:p w14:paraId="4309970A" w14:textId="77777777" w:rsidR="00F87441" w:rsidRPr="00D403D4" w:rsidRDefault="00F87441" w:rsidP="006B031E">
            <w:pPr>
              <w:tabs>
                <w:tab w:val="left" w:pos="270"/>
              </w:tabs>
              <w:spacing w:before="40" w:after="40"/>
              <w:jc w:val="center"/>
              <w:rPr>
                <w:bCs/>
                <w:iCs/>
                <w:sz w:val="20"/>
                <w:szCs w:val="20"/>
              </w:rPr>
            </w:pPr>
            <w:r w:rsidRPr="00D403D4">
              <w:rPr>
                <w:bCs/>
                <w:i/>
                <w:sz w:val="20"/>
                <w:szCs w:val="20"/>
              </w:rPr>
              <w:t>3. Συμπερίληψη: Αλληλοσεβασμός, διαφορετικότητα</w:t>
            </w:r>
          </w:p>
        </w:tc>
        <w:tc>
          <w:tcPr>
            <w:tcW w:w="2512" w:type="dxa"/>
          </w:tcPr>
          <w:p w14:paraId="61F43166" w14:textId="77777777" w:rsidR="00F87441" w:rsidRPr="00D403D4" w:rsidRDefault="00F87441" w:rsidP="006B031E">
            <w:pPr>
              <w:tabs>
                <w:tab w:val="left" w:pos="391"/>
              </w:tabs>
              <w:spacing w:after="120"/>
              <w:ind w:left="34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87441" w:rsidRPr="00835F51" w14:paraId="1FDE718C" w14:textId="77777777" w:rsidTr="006B031E">
        <w:trPr>
          <w:gridAfter w:val="1"/>
          <w:wAfter w:w="11" w:type="dxa"/>
          <w:trHeight w:val="1007"/>
        </w:trPr>
        <w:tc>
          <w:tcPr>
            <w:tcW w:w="2268" w:type="dxa"/>
          </w:tcPr>
          <w:p w14:paraId="634F1F5C" w14:textId="375FD249" w:rsidR="00F87441" w:rsidRPr="003204A4" w:rsidRDefault="001679E5" w:rsidP="006B031E">
            <w:pPr>
              <w:spacing w:after="120"/>
              <w:ind w:left="34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Οι στόχοι που  τέθηκαν κατά τη διάρκεια του σχεδιασμού των </w:t>
            </w:r>
            <w:proofErr w:type="spellStart"/>
            <w:r>
              <w:rPr>
                <w:bCs/>
                <w:iCs/>
                <w:sz w:val="24"/>
                <w:szCs w:val="24"/>
              </w:rPr>
              <w:t>υποθεματικών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ε</w:t>
            </w:r>
            <w:r w:rsidR="00F87441" w:rsidRPr="003204A4">
              <w:rPr>
                <w:bCs/>
                <w:iCs/>
                <w:sz w:val="24"/>
                <w:szCs w:val="24"/>
              </w:rPr>
              <w:t xml:space="preserve">πιτεύχθηκαν  </w:t>
            </w:r>
            <w:r>
              <w:rPr>
                <w:bCs/>
                <w:iCs/>
                <w:sz w:val="24"/>
                <w:szCs w:val="24"/>
              </w:rPr>
              <w:t xml:space="preserve">σε πολύ </w:t>
            </w:r>
            <w:r w:rsidR="00F87441" w:rsidRPr="003204A4">
              <w:rPr>
                <w:bCs/>
                <w:iCs/>
                <w:sz w:val="24"/>
                <w:szCs w:val="24"/>
              </w:rPr>
              <w:t>ικανοποιητικό βαθμό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D72F1A6" w14:textId="20BC6975" w:rsidR="00F87441" w:rsidRPr="00D403D4" w:rsidRDefault="001679E5" w:rsidP="006B031E">
            <w:pPr>
              <w:tabs>
                <w:tab w:val="left" w:pos="324"/>
              </w:tabs>
              <w:spacing w:after="120"/>
              <w:ind w:left="34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</w:rPr>
              <w:t xml:space="preserve">Οι στόχοι που  τέθηκαν κατά τη διάρκεια του σχεδιασμού των </w:t>
            </w:r>
            <w:proofErr w:type="spellStart"/>
            <w:r>
              <w:rPr>
                <w:bCs/>
                <w:iCs/>
                <w:sz w:val="24"/>
                <w:szCs w:val="24"/>
              </w:rPr>
              <w:t>υποθεματικών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ε</w:t>
            </w:r>
            <w:r w:rsidRPr="003204A4">
              <w:rPr>
                <w:bCs/>
                <w:iCs/>
                <w:sz w:val="24"/>
                <w:szCs w:val="24"/>
              </w:rPr>
              <w:t xml:space="preserve">πιτεύχθηκαν  </w:t>
            </w:r>
            <w:r>
              <w:rPr>
                <w:bCs/>
                <w:iCs/>
                <w:sz w:val="24"/>
                <w:szCs w:val="24"/>
              </w:rPr>
              <w:t xml:space="preserve">σε πολύ </w:t>
            </w:r>
            <w:r w:rsidRPr="003204A4">
              <w:rPr>
                <w:bCs/>
                <w:iCs/>
                <w:sz w:val="24"/>
                <w:szCs w:val="24"/>
              </w:rPr>
              <w:t>ικανοποιητικό βαθμό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65" w:type="dxa"/>
          </w:tcPr>
          <w:p w14:paraId="6DAD565A" w14:textId="77266F96" w:rsidR="00F87441" w:rsidRPr="00D403D4" w:rsidRDefault="001679E5" w:rsidP="006B031E">
            <w:pPr>
              <w:spacing w:after="120"/>
              <w:ind w:left="34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</w:rPr>
              <w:t xml:space="preserve">Οι στόχοι που  τέθηκαν κατά τη διάρκεια του σχεδιασμού των </w:t>
            </w:r>
            <w:proofErr w:type="spellStart"/>
            <w:r>
              <w:rPr>
                <w:bCs/>
                <w:iCs/>
                <w:sz w:val="24"/>
                <w:szCs w:val="24"/>
              </w:rPr>
              <w:t>υποθεματικών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ε</w:t>
            </w:r>
            <w:r w:rsidRPr="003204A4">
              <w:rPr>
                <w:bCs/>
                <w:iCs/>
                <w:sz w:val="24"/>
                <w:szCs w:val="24"/>
              </w:rPr>
              <w:t xml:space="preserve">πιτεύχθηκαν  </w:t>
            </w:r>
            <w:r>
              <w:rPr>
                <w:bCs/>
                <w:iCs/>
                <w:sz w:val="24"/>
                <w:szCs w:val="24"/>
              </w:rPr>
              <w:t xml:space="preserve">σε πολύ </w:t>
            </w:r>
            <w:r w:rsidRPr="003204A4">
              <w:rPr>
                <w:bCs/>
                <w:iCs/>
                <w:sz w:val="24"/>
                <w:szCs w:val="24"/>
              </w:rPr>
              <w:t>ικανοποιητικό βαθμό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14:paraId="2DD6AE03" w14:textId="5BB62FE9" w:rsidR="00F87441" w:rsidRPr="00D403D4" w:rsidRDefault="001679E5" w:rsidP="006B031E">
            <w:pPr>
              <w:tabs>
                <w:tab w:val="left" w:pos="391"/>
              </w:tabs>
              <w:spacing w:after="120"/>
              <w:ind w:left="34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4"/>
                <w:szCs w:val="24"/>
              </w:rPr>
              <w:t xml:space="preserve">Οι στόχοι που  τέθηκαν κατά τη διάρκεια του σχεδιασμού των </w:t>
            </w:r>
            <w:proofErr w:type="spellStart"/>
            <w:r>
              <w:rPr>
                <w:bCs/>
                <w:iCs/>
                <w:sz w:val="24"/>
                <w:szCs w:val="24"/>
              </w:rPr>
              <w:t>υποθεματικών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ε</w:t>
            </w:r>
            <w:r w:rsidRPr="003204A4">
              <w:rPr>
                <w:bCs/>
                <w:iCs/>
                <w:sz w:val="24"/>
                <w:szCs w:val="24"/>
              </w:rPr>
              <w:t xml:space="preserve">πιτεύχθηκαν  </w:t>
            </w:r>
            <w:r>
              <w:rPr>
                <w:bCs/>
                <w:iCs/>
                <w:sz w:val="24"/>
                <w:szCs w:val="24"/>
              </w:rPr>
              <w:t xml:space="preserve">σε πολύ </w:t>
            </w:r>
            <w:r w:rsidRPr="003204A4">
              <w:rPr>
                <w:bCs/>
                <w:iCs/>
                <w:sz w:val="24"/>
                <w:szCs w:val="24"/>
              </w:rPr>
              <w:t>ικανοποιητικό βαθμό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F87441" w:rsidRPr="00835F51" w14:paraId="60D10B35" w14:textId="77777777" w:rsidTr="006B031E">
        <w:tc>
          <w:tcPr>
            <w:tcW w:w="9083" w:type="dxa"/>
            <w:gridSpan w:val="5"/>
            <w:shd w:val="clear" w:color="auto" w:fill="E7E6E6"/>
          </w:tcPr>
          <w:p w14:paraId="33B6D423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2. </w:t>
            </w:r>
            <w:r w:rsidRPr="00835F51">
              <w:rPr>
                <w:rFonts w:cstheme="minorHAnsi"/>
                <w:b/>
                <w:color w:val="000000"/>
              </w:rPr>
              <w:t>Οφέλη συνολικά από την υλοποίηση του Σχεδίου Δράσης</w:t>
            </w:r>
          </w:p>
          <w:p w14:paraId="07F5191C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35F51">
              <w:rPr>
                <w:rFonts w:eastAsia="Times New Roman" w:cstheme="minorHAnsi"/>
                <w:color w:val="000000"/>
                <w:sz w:val="20"/>
                <w:szCs w:val="20"/>
              </w:rPr>
              <w:t>(σε συνάφεια με την αρχική ανάλυση αναγκών)</w:t>
            </w:r>
          </w:p>
        </w:tc>
      </w:tr>
      <w:tr w:rsidR="00F87441" w:rsidRPr="00835F51" w14:paraId="35C70DA8" w14:textId="77777777" w:rsidTr="006B031E">
        <w:trPr>
          <w:trHeight w:val="628"/>
        </w:trPr>
        <w:tc>
          <w:tcPr>
            <w:tcW w:w="2268" w:type="dxa"/>
            <w:vAlign w:val="center"/>
          </w:tcPr>
          <w:p w14:paraId="4EA7C765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</w:rPr>
            </w:pPr>
            <w:r w:rsidRPr="00835F51">
              <w:rPr>
                <w:rFonts w:cstheme="minorHAnsi"/>
                <w:b/>
                <w:color w:val="000000"/>
              </w:rPr>
              <w:t>ως προς το σχολικό κλίμα γενικά</w:t>
            </w:r>
          </w:p>
        </w:tc>
        <w:tc>
          <w:tcPr>
            <w:tcW w:w="6815" w:type="dxa"/>
            <w:gridSpan w:val="4"/>
          </w:tcPr>
          <w:p w14:paraId="1599510D" w14:textId="6B6EC354" w:rsidR="00F87441" w:rsidRPr="00971F14" w:rsidRDefault="00180805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Συνέβαλαν στην ενίσχυση του δημοκρατικού κλίματος που υπήρχε στο σχολείο μας και ήταν ο μοχλός ανάπτυξης συνεργασιών και καλλιέργειας δεξιοτήτων για μαθητές κι εκπαιδευτικούς. </w:t>
            </w:r>
            <w:r w:rsidRPr="00971F14">
              <w:rPr>
                <w:rFonts w:ascii="Calibri" w:hAnsi="Calibri" w:cs="Calibri"/>
                <w:sz w:val="24"/>
                <w:szCs w:val="24"/>
              </w:rPr>
              <w:t>Ειδικότερα η καλλιέργεια δεξιοτήτων όπως:  του νου, της μάθησης, της ζωής, των κοινωνικών, συναισθηματικών, της τεχνολογίας, που καλλιεργούνται και συναντώνται σε όλους τους θεματικούς κύκλους, είχαν ως αποτέλεσμα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τη συνεχή βελτίωση της συνεργασίας μεταξύ των μαθητών με αποτέλεσμα να οδηγούνται οι υλοποιούμενες δραστηριότητες στα κοινά τους ενδιαφέροντα</w:t>
            </w:r>
            <w:r w:rsidR="001679E5">
              <w:rPr>
                <w:rFonts w:ascii="Calibri" w:hAnsi="Calibri" w:cs="Calibri"/>
                <w:sz w:val="24"/>
                <w:szCs w:val="24"/>
              </w:rPr>
              <w:t>. Επίσης, σημαντικότατο επίτευγμα ήταν η δημιουργία κλίματος εμπιστοσύνης.</w:t>
            </w:r>
          </w:p>
        </w:tc>
      </w:tr>
      <w:tr w:rsidR="00F87441" w:rsidRPr="00835F51" w14:paraId="2D0A4498" w14:textId="77777777" w:rsidTr="006B031E">
        <w:trPr>
          <w:trHeight w:val="1273"/>
        </w:trPr>
        <w:tc>
          <w:tcPr>
            <w:tcW w:w="2268" w:type="dxa"/>
            <w:vAlign w:val="center"/>
          </w:tcPr>
          <w:p w14:paraId="3063A6C5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</w:rPr>
            </w:pPr>
            <w:r w:rsidRPr="00835F51">
              <w:rPr>
                <w:rFonts w:cstheme="minorHAnsi"/>
                <w:b/>
                <w:color w:val="000000"/>
              </w:rPr>
              <w:lastRenderedPageBreak/>
              <w:t>ως προς τη ανάπτυξη της σχολικής κοινότητας (μαθητές, εκπαιδευτικοί, γονείς)</w:t>
            </w:r>
          </w:p>
        </w:tc>
        <w:tc>
          <w:tcPr>
            <w:tcW w:w="6815" w:type="dxa"/>
            <w:gridSpan w:val="4"/>
          </w:tcPr>
          <w:p w14:paraId="7A01AB01" w14:textId="2863481F" w:rsidR="00F87441" w:rsidRPr="00AA45FF" w:rsidRDefault="00AA45FF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>Καλλιεργήθηκε</w:t>
            </w:r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>η</w:t>
            </w:r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συνεργασία, όχι μόνον ανάμεσα στους εκπαιδευτικούς και τους μαθητές</w:t>
            </w:r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>, αλλά και τους γονείς</w:t>
            </w:r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Η εκπαίδευση στις ανθρωπιστικές αξίες, την ευαισθησία, τη δημιουργικότητα, τον εθελοντισμό, τα ανθρώπινα δικαιώματα, την αλληλεγγύη και τη δημοκρατία. Η καλλιέργεια δεξιοτήτων ζωής, και ειδικότερα του ψηφιακού και τεχνολογικού </w:t>
            </w:r>
            <w:proofErr w:type="spellStart"/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>εγγραματισμού</w:t>
            </w:r>
            <w:proofErr w:type="spellEnd"/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Η δημιουργία ενός ασφαλούς εκπαιδευτικού περιβάλλοντος που θα ενθαρρύνει την αυτοεκτίμηση ενώ παράλληλα θα προάγει τον αλληλοσεβασμό. Η δημιουργική διαχείριση της πολιτισμικής ετερότητας, με ταυτόχρονη υπέρβαση του εθνοκεντρισμού, του φανατισμού και της μισαλλοδοξίας. Η διαμόρφωση ελεύθερων και υπεύθυνων αυριανών πολιτών, των οποίων οι στάσεις και οι πράξεις θα </w:t>
            </w:r>
            <w:proofErr w:type="spellStart"/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>διέπονται</w:t>
            </w:r>
            <w:proofErr w:type="spellEnd"/>
            <w:r w:rsidRPr="00AA45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από αξίες και ιδανικά. Η ολόπλευρη ανάπτυξη των μαθητών μας και οι ίσες ευκαιρίες για όλους.</w:t>
            </w:r>
          </w:p>
        </w:tc>
      </w:tr>
      <w:tr w:rsidR="00F87441" w:rsidRPr="00835F51" w14:paraId="4AC7E180" w14:textId="77777777" w:rsidTr="006B031E">
        <w:trPr>
          <w:trHeight w:val="696"/>
        </w:trPr>
        <w:tc>
          <w:tcPr>
            <w:tcW w:w="2268" w:type="dxa"/>
            <w:vAlign w:val="center"/>
          </w:tcPr>
          <w:p w14:paraId="7DF63F2D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</w:rPr>
            </w:pPr>
            <w:r w:rsidRPr="00835F51">
              <w:rPr>
                <w:rFonts w:cstheme="minorHAnsi"/>
                <w:b/>
                <w:color w:val="000000"/>
              </w:rPr>
              <w:t xml:space="preserve">ως προς την τοπική κοινότητα </w:t>
            </w:r>
          </w:p>
        </w:tc>
        <w:tc>
          <w:tcPr>
            <w:tcW w:w="6815" w:type="dxa"/>
            <w:gridSpan w:val="4"/>
          </w:tcPr>
          <w:p w14:paraId="6AE297E2" w14:textId="49BF3A77" w:rsidR="00F87441" w:rsidRPr="000802CD" w:rsidRDefault="00260F67" w:rsidP="006B031E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802C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Η 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συνεργασία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και η επαφή 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>με τοπικούς φορείς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επιχειρήσεις και συλλόγους ώθησε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>στην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κοινωνική ευαισθητοποίηση των μαθητών και 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>την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ανάπτυξη της συναισθηματικής 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τους 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>νοημοσύνης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καθώς 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και 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>στ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>η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>ν</w:t>
            </w:r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ανάπτυξη της ενεργού </w:t>
            </w:r>
            <w:proofErr w:type="spellStart"/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>πολιτειότητας</w:t>
            </w:r>
            <w:proofErr w:type="spellEnd"/>
            <w:r w:rsidRPr="00260F67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Μέσω της επαφής </w:t>
            </w:r>
            <w:r w:rsidR="00F87441" w:rsidRPr="000802C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ενημερώθηκαν και είδαν από κοντά τον τρόπο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σκέψης λειτουργίας και </w:t>
            </w:r>
            <w:r w:rsidR="00F87441" w:rsidRPr="000802CD">
              <w:rPr>
                <w:rFonts w:eastAsia="Times New Roman" w:cstheme="minorHAnsi"/>
                <w:color w:val="000000"/>
                <w:sz w:val="24"/>
                <w:szCs w:val="24"/>
              </w:rPr>
              <w:t>εργασίας τους. Καλλιεργήθηκε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στους μαθητές το πνεύμα </w:t>
            </w:r>
            <w:r w:rsidR="00F87441" w:rsidRPr="000802C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συνεργασία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ς και συν-αντίληψης σε θέματα που αφορούν τη δημιουργικότητα, την επίλυση προβλημάτων</w:t>
            </w:r>
            <w:r w:rsidR="00FC5FA2">
              <w:rPr>
                <w:rFonts w:eastAsia="Times New Roman" w:cstheme="minorHAnsi"/>
                <w:color w:val="000000"/>
                <w:sz w:val="24"/>
                <w:szCs w:val="24"/>
              </w:rPr>
              <w:t>, την καινοτομία και τη συνεργασία με την τοπική κοινωνία</w:t>
            </w:r>
            <w:r w:rsidR="00F87441" w:rsidRPr="000802CD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="007D7C7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FC5FA2">
              <w:rPr>
                <w:rFonts w:cstheme="minorHAnsi"/>
                <w:sz w:val="24"/>
                <w:szCs w:val="24"/>
              </w:rPr>
              <w:t>Η</w:t>
            </w:r>
            <w:r w:rsidR="00F87441" w:rsidRPr="000802CD">
              <w:rPr>
                <w:rFonts w:cstheme="minorHAnsi"/>
                <w:sz w:val="24"/>
                <w:szCs w:val="24"/>
              </w:rPr>
              <w:t xml:space="preserve"> διάχυση των αποτελεσμάτων ευαισθητοπο</w:t>
            </w:r>
            <w:r w:rsidR="00FC5FA2">
              <w:rPr>
                <w:rFonts w:cstheme="minorHAnsi"/>
                <w:sz w:val="24"/>
                <w:szCs w:val="24"/>
              </w:rPr>
              <w:t>ίησε</w:t>
            </w:r>
            <w:r w:rsidR="00F87441" w:rsidRPr="000802CD">
              <w:rPr>
                <w:rFonts w:cstheme="minorHAnsi"/>
                <w:sz w:val="24"/>
                <w:szCs w:val="24"/>
              </w:rPr>
              <w:t xml:space="preserve"> ένα </w:t>
            </w:r>
            <w:r w:rsidR="00FC5FA2">
              <w:rPr>
                <w:rFonts w:cstheme="minorHAnsi"/>
                <w:sz w:val="24"/>
                <w:szCs w:val="24"/>
              </w:rPr>
              <w:t>σημαντικό</w:t>
            </w:r>
            <w:r w:rsidR="00F87441" w:rsidRPr="000802CD">
              <w:rPr>
                <w:rFonts w:cstheme="minorHAnsi"/>
                <w:sz w:val="24"/>
                <w:szCs w:val="24"/>
              </w:rPr>
              <w:t xml:space="preserve"> κομμάτι της τοπικής κοινωνίας, σε ζ</w:t>
            </w:r>
            <w:r w:rsidR="00FC5FA2">
              <w:rPr>
                <w:rFonts w:cstheme="minorHAnsi"/>
                <w:sz w:val="24"/>
                <w:szCs w:val="24"/>
              </w:rPr>
              <w:t xml:space="preserve">ητήματα </w:t>
            </w:r>
            <w:r w:rsidR="00F87441" w:rsidRPr="000802CD">
              <w:rPr>
                <w:rFonts w:cstheme="minorHAnsi"/>
                <w:sz w:val="24"/>
                <w:szCs w:val="24"/>
              </w:rPr>
              <w:t xml:space="preserve"> που αφορούν</w:t>
            </w:r>
            <w:r w:rsidR="00FC5FA2">
              <w:rPr>
                <w:rFonts w:cstheme="minorHAnsi"/>
                <w:sz w:val="24"/>
                <w:szCs w:val="24"/>
              </w:rPr>
              <w:t xml:space="preserve"> το παρόν και το μέλλον,</w:t>
            </w:r>
            <w:r w:rsidR="00F87441" w:rsidRPr="000802CD">
              <w:rPr>
                <w:rFonts w:cstheme="minorHAnsi"/>
                <w:sz w:val="24"/>
                <w:szCs w:val="24"/>
              </w:rPr>
              <w:t xml:space="preserve"> στο σύνολό της. </w:t>
            </w:r>
            <w:r w:rsidR="00FC5FA2">
              <w:rPr>
                <w:rFonts w:cstheme="minorHAnsi"/>
                <w:sz w:val="24"/>
                <w:szCs w:val="24"/>
              </w:rPr>
              <w:t>Ταυτόχρονα</w:t>
            </w:r>
            <w:r w:rsidR="00F87441" w:rsidRPr="000802CD">
              <w:rPr>
                <w:rFonts w:cstheme="minorHAnsi"/>
                <w:sz w:val="24"/>
                <w:szCs w:val="24"/>
              </w:rPr>
              <w:t>, η ενημέρωση αποτέλεσε κίνητρο</w:t>
            </w:r>
            <w:r w:rsidR="00FC5FA2">
              <w:rPr>
                <w:rFonts w:cstheme="minorHAnsi"/>
                <w:sz w:val="24"/>
                <w:szCs w:val="24"/>
              </w:rPr>
              <w:t xml:space="preserve"> </w:t>
            </w:r>
            <w:r w:rsidR="00FC5FA2" w:rsidRPr="000802CD">
              <w:rPr>
                <w:rFonts w:cstheme="minorHAnsi"/>
                <w:sz w:val="24"/>
                <w:szCs w:val="24"/>
              </w:rPr>
              <w:t>και αφορμή</w:t>
            </w:r>
            <w:r w:rsidR="00F87441" w:rsidRPr="000802CD">
              <w:rPr>
                <w:rFonts w:cstheme="minorHAnsi"/>
                <w:sz w:val="24"/>
                <w:szCs w:val="24"/>
              </w:rPr>
              <w:t xml:space="preserve"> </w:t>
            </w:r>
            <w:r w:rsidR="00FC5FA2">
              <w:rPr>
                <w:rFonts w:cstheme="minorHAnsi"/>
                <w:sz w:val="24"/>
                <w:szCs w:val="24"/>
              </w:rPr>
              <w:t xml:space="preserve">λήψης </w:t>
            </w:r>
            <w:r w:rsidR="00F87441" w:rsidRPr="000802CD">
              <w:rPr>
                <w:rFonts w:cstheme="minorHAnsi"/>
                <w:sz w:val="24"/>
                <w:szCs w:val="24"/>
              </w:rPr>
              <w:t xml:space="preserve"> πρωτοβουλ</w:t>
            </w:r>
            <w:r w:rsidR="00FC5FA2">
              <w:rPr>
                <w:rFonts w:cstheme="minorHAnsi"/>
                <w:sz w:val="24"/>
                <w:szCs w:val="24"/>
              </w:rPr>
              <w:t>ιών</w:t>
            </w:r>
            <w:r w:rsidR="00F87441" w:rsidRPr="000802CD">
              <w:rPr>
                <w:rFonts w:cstheme="minorHAnsi"/>
                <w:sz w:val="24"/>
                <w:szCs w:val="24"/>
              </w:rPr>
              <w:t xml:space="preserve"> για να ενισχυθεί η ανάληψη ατομικής ευθύνης.</w:t>
            </w:r>
          </w:p>
          <w:p w14:paraId="11E9A0BB" w14:textId="77777777" w:rsidR="00F87441" w:rsidRPr="000802CD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F87441" w:rsidRPr="00835F51" w14:paraId="604C7181" w14:textId="77777777" w:rsidTr="006B031E">
        <w:trPr>
          <w:trHeight w:val="422"/>
        </w:trPr>
        <w:tc>
          <w:tcPr>
            <w:tcW w:w="9083" w:type="dxa"/>
            <w:gridSpan w:val="5"/>
            <w:shd w:val="clear" w:color="auto" w:fill="E7E6E6"/>
          </w:tcPr>
          <w:p w14:paraId="7122D4D9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02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3. </w:t>
            </w:r>
            <w:r w:rsidRPr="00835F51">
              <w:rPr>
                <w:rFonts w:cstheme="minorHAnsi"/>
                <w:b/>
                <w:color w:val="000000"/>
              </w:rPr>
              <w:t>Δυσκολίες – Εμπόδια κατά την υλοποίηση της πιλοτικής εφαρμογής του προγράμματος</w:t>
            </w:r>
          </w:p>
        </w:tc>
      </w:tr>
      <w:tr w:rsidR="00F87441" w:rsidRPr="00835F51" w14:paraId="71434C87" w14:textId="77777777" w:rsidTr="006B031E">
        <w:tc>
          <w:tcPr>
            <w:tcW w:w="2268" w:type="dxa"/>
          </w:tcPr>
          <w:p w14:paraId="6FAB589F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color w:val="000000"/>
              </w:rPr>
            </w:pPr>
            <w:r w:rsidRPr="00835F51">
              <w:rPr>
                <w:rFonts w:cstheme="minorHAnsi"/>
                <w:b/>
                <w:color w:val="000000"/>
              </w:rPr>
              <w:t>Δυσκολίες και εμπόδια, σύντομη περιγραφή (ξεπεράστηκαν / ήταν ανυπέρβλητα)</w:t>
            </w:r>
          </w:p>
        </w:tc>
        <w:tc>
          <w:tcPr>
            <w:tcW w:w="6815" w:type="dxa"/>
            <w:gridSpan w:val="4"/>
          </w:tcPr>
          <w:p w14:paraId="0466F00C" w14:textId="77777777" w:rsidR="00FC5FA2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0802CD">
              <w:rPr>
                <w:rFonts w:cstheme="minorHAnsi"/>
                <w:sz w:val="24"/>
                <w:szCs w:val="24"/>
              </w:rPr>
              <w:t xml:space="preserve">Μεγάλο εμπόδιο για την υλοποίηση των εργαστηρίων δεξιοτήτων , που δυσκόλεψε ορισμένες φορές την ικανοποιητική ολοκλήρωση των προγραμμάτων,  ήταν ο ασφυκτικός χρονικός περιορισμός των θεματικών κύκλων. </w:t>
            </w:r>
          </w:p>
          <w:p w14:paraId="1B73C825" w14:textId="610E9952" w:rsidR="00F87441" w:rsidRDefault="00F87441" w:rsidP="00FC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FC5FA2">
              <w:rPr>
                <w:rFonts w:cstheme="minorHAnsi"/>
                <w:sz w:val="24"/>
                <w:szCs w:val="24"/>
              </w:rPr>
              <w:t>Εμπόδιο</w:t>
            </w:r>
            <w:r w:rsidR="00FC5FA2">
              <w:rPr>
                <w:rFonts w:cstheme="minorHAnsi"/>
                <w:sz w:val="24"/>
                <w:szCs w:val="24"/>
              </w:rPr>
              <w:t>,</w:t>
            </w:r>
            <w:r w:rsidRPr="00FC5FA2">
              <w:rPr>
                <w:rFonts w:cstheme="minorHAnsi"/>
                <w:sz w:val="24"/>
                <w:szCs w:val="24"/>
              </w:rPr>
              <w:t xml:space="preserve"> </w:t>
            </w:r>
            <w:r w:rsidR="00FC5FA2">
              <w:rPr>
                <w:rFonts w:cstheme="minorHAnsi"/>
                <w:sz w:val="24"/>
                <w:szCs w:val="24"/>
              </w:rPr>
              <w:t>επίσης,</w:t>
            </w:r>
            <w:r w:rsidRPr="00FC5FA2">
              <w:rPr>
                <w:rFonts w:cstheme="minorHAnsi"/>
                <w:sz w:val="24"/>
                <w:szCs w:val="24"/>
              </w:rPr>
              <w:t xml:space="preserve"> είναι ο τεράστιος όγκος της ύλης των μαθημάτων</w:t>
            </w:r>
            <w:r w:rsidR="00FC5FA2">
              <w:rPr>
                <w:rFonts w:cstheme="minorHAnsi"/>
                <w:sz w:val="24"/>
                <w:szCs w:val="24"/>
              </w:rPr>
              <w:t xml:space="preserve"> που πρέπει να διδαχθούν.</w:t>
            </w:r>
            <w:r w:rsidRPr="00FC5FA2">
              <w:rPr>
                <w:rFonts w:cstheme="minorHAnsi"/>
                <w:sz w:val="24"/>
                <w:szCs w:val="24"/>
              </w:rPr>
              <w:t xml:space="preserve"> (Γλώσσα, Μαθηματικά, Μελέτη Περιβάλλοντος, </w:t>
            </w:r>
            <w:proofErr w:type="spellStart"/>
            <w:r w:rsidRPr="00FC5FA2">
              <w:rPr>
                <w:rFonts w:cstheme="minorHAnsi"/>
                <w:sz w:val="24"/>
                <w:szCs w:val="24"/>
              </w:rPr>
              <w:t>κλπ</w:t>
            </w:r>
            <w:proofErr w:type="spellEnd"/>
            <w:r w:rsidRPr="00FC5FA2">
              <w:rPr>
                <w:rFonts w:cstheme="minorHAnsi"/>
                <w:sz w:val="24"/>
                <w:szCs w:val="24"/>
              </w:rPr>
              <w:t>).</w:t>
            </w:r>
          </w:p>
          <w:p w14:paraId="081CB662" w14:textId="05B42500" w:rsidR="00180805" w:rsidRPr="00FC5FA2" w:rsidRDefault="00180805" w:rsidP="00FC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Απαιτούνται συνεχείς επανασχεδιασμοί για την επίτευξη των στόχων που είχαν τεθεί.</w:t>
            </w:r>
          </w:p>
          <w:p w14:paraId="5F2A3515" w14:textId="77777777" w:rsidR="00F87441" w:rsidRPr="00835F51" w:rsidRDefault="00F87441" w:rsidP="00FC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F87441" w:rsidRPr="00835F51" w14:paraId="360B5B91" w14:textId="77777777" w:rsidTr="006B031E">
        <w:tc>
          <w:tcPr>
            <w:tcW w:w="9083" w:type="dxa"/>
            <w:gridSpan w:val="5"/>
            <w:shd w:val="clear" w:color="auto" w:fill="D0CECE"/>
          </w:tcPr>
          <w:p w14:paraId="3DDBD872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35F51">
              <w:rPr>
                <w:rFonts w:cstheme="minorHAnsi"/>
                <w:b/>
                <w:color w:val="000000"/>
              </w:rPr>
              <w:t xml:space="preserve">Προτάσεις </w:t>
            </w:r>
          </w:p>
        </w:tc>
      </w:tr>
      <w:tr w:rsidR="00F87441" w:rsidRPr="00835F51" w14:paraId="0E519ED6" w14:textId="77777777" w:rsidTr="006B031E">
        <w:tc>
          <w:tcPr>
            <w:tcW w:w="9083" w:type="dxa"/>
            <w:gridSpan w:val="5"/>
          </w:tcPr>
          <w:p w14:paraId="6CC48E75" w14:textId="77777777" w:rsidR="00F87441" w:rsidRPr="00503081" w:rsidRDefault="00F87441" w:rsidP="00F87441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081">
              <w:rPr>
                <w:rFonts w:eastAsia="Times New Roman" w:cstheme="minorHAnsi"/>
                <w:color w:val="000000"/>
                <w:sz w:val="24"/>
                <w:szCs w:val="24"/>
              </w:rPr>
              <w:t>Μείωση του αριθμού των υλοποιούμενων εργαστηρίων ανά σχολικό έτος, ώστε να υπάρχει επάρκεια χρόνου για την ουσιαστική ολοκλήρωσή τους.</w:t>
            </w:r>
          </w:p>
          <w:p w14:paraId="4B9A14F7" w14:textId="77777777" w:rsidR="00F87441" w:rsidRPr="00503081" w:rsidRDefault="00F87441" w:rsidP="00F87441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08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Ενίσχυση από το υπουργείο σε υλικοτεχνική υποδομή, ειδικά στα εργαστήρια των </w:t>
            </w:r>
            <w:r w:rsidRPr="0050308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Stem</w:t>
            </w:r>
            <w:r w:rsidRPr="0050308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7123284F" w14:textId="77777777" w:rsidR="00F87441" w:rsidRPr="00503081" w:rsidRDefault="00F87441" w:rsidP="00F874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081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Ουσιαστική επιμόρφωση των εκπαιδευτικών πάνω στα εργαστήρια των </w:t>
            </w:r>
            <w:r w:rsidRPr="00503081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Stem</w:t>
            </w:r>
            <w:r w:rsidRPr="00503081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14:paraId="6CCE6412" w14:textId="77777777" w:rsidR="00F87441" w:rsidRPr="00503081" w:rsidRDefault="00F87441" w:rsidP="00F874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081">
              <w:rPr>
                <w:rFonts w:eastAsia="Times New Roman" w:cstheme="minorHAnsi"/>
                <w:color w:val="000000"/>
                <w:sz w:val="24"/>
                <w:szCs w:val="24"/>
              </w:rPr>
              <w:t>Να είναι διαφορετικά ο χρόνος κατανεμημένος.</w:t>
            </w:r>
          </w:p>
          <w:p w14:paraId="44E1ECAB" w14:textId="40C6E0BB" w:rsidR="00F87441" w:rsidRPr="00503081" w:rsidRDefault="00F87441" w:rsidP="00F87441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444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081">
              <w:rPr>
                <w:rFonts w:asciiTheme="minorHAnsi" w:hAnsiTheme="minorHAnsi" w:cstheme="minorHAnsi"/>
                <w:sz w:val="24"/>
                <w:szCs w:val="24"/>
              </w:rPr>
              <w:t>Περιορισμός της ύλης των μαθημάτων, ώστε να υπάρξει ικανοποιητικός χρόνος ουσιαστικής</w:t>
            </w:r>
            <w:r w:rsidR="00FC5F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03081">
              <w:rPr>
                <w:rFonts w:asciiTheme="minorHAnsi" w:hAnsiTheme="minorHAnsi" w:cstheme="minorHAnsi"/>
                <w:sz w:val="24"/>
                <w:szCs w:val="24"/>
              </w:rPr>
              <w:t>ενασχόλησης με τα εργαστήρια δεξιοτήτων.</w:t>
            </w:r>
          </w:p>
          <w:p w14:paraId="2A4125C7" w14:textId="77777777" w:rsidR="00F87441" w:rsidRPr="00503081" w:rsidRDefault="00F87441" w:rsidP="00F87441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444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3081">
              <w:rPr>
                <w:rFonts w:asciiTheme="minorHAnsi" w:hAnsiTheme="minorHAnsi" w:cstheme="minorHAnsi"/>
                <w:sz w:val="24"/>
                <w:szCs w:val="24"/>
              </w:rPr>
              <w:t>Ελεύθερη επιλογή θεμάτων για τους θεματικούς κύκλους.</w:t>
            </w:r>
          </w:p>
          <w:p w14:paraId="20530BFA" w14:textId="58CE93AA" w:rsidR="00F87441" w:rsidRPr="00FC5FA2" w:rsidRDefault="00F87441" w:rsidP="00F874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03081">
              <w:rPr>
                <w:rFonts w:cstheme="minorHAnsi"/>
                <w:sz w:val="24"/>
                <w:szCs w:val="24"/>
              </w:rPr>
              <w:t>Ελεύθερη επιλογή αριθμού θεματικών κύκλων ανά σχολική χρονιά και τάξη.</w:t>
            </w:r>
          </w:p>
          <w:p w14:paraId="5CD7ADCC" w14:textId="77777777" w:rsidR="00FC5FA2" w:rsidRPr="00FC5FA2" w:rsidRDefault="00FC5FA2" w:rsidP="00FC5F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5FA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Την εξωστρέφεια του σχολείου μας μέσα από τη διάχυση των </w:t>
            </w:r>
            <w:proofErr w:type="spellStart"/>
            <w:r w:rsidRPr="00FC5FA2">
              <w:rPr>
                <w:rFonts w:eastAsia="Times New Roman" w:cstheme="minorHAnsi"/>
                <w:color w:val="000000"/>
                <w:sz w:val="24"/>
                <w:szCs w:val="24"/>
              </w:rPr>
              <w:t>δράσεών</w:t>
            </w:r>
            <w:proofErr w:type="spellEnd"/>
            <w:r w:rsidRPr="00FC5FA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μας τόσο στην τοπική όσο και στην ευρύτερη κοινωνία.</w:t>
            </w:r>
          </w:p>
          <w:p w14:paraId="593356DB" w14:textId="77777777" w:rsidR="00FC5FA2" w:rsidRPr="00FC5FA2" w:rsidRDefault="00FC5FA2" w:rsidP="00FC5F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5FA2">
              <w:rPr>
                <w:rFonts w:eastAsia="Times New Roman" w:cstheme="minorHAnsi"/>
                <w:color w:val="000000"/>
                <w:sz w:val="24"/>
                <w:szCs w:val="24"/>
              </w:rPr>
              <w:t>Την αύξηση της συμμετοχής των γονέων στις σχολικές δράσεις που αφορούν στα εργαστήρια δεξιοτήτων.</w:t>
            </w:r>
          </w:p>
          <w:p w14:paraId="0803D786" w14:textId="2197F10B" w:rsidR="00FC5FA2" w:rsidRPr="00FC5FA2" w:rsidRDefault="00FC5FA2" w:rsidP="00FC5F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C5FA2">
              <w:rPr>
                <w:rFonts w:eastAsia="Times New Roman" w:cstheme="minorHAnsi"/>
                <w:color w:val="000000"/>
                <w:sz w:val="24"/>
                <w:szCs w:val="24"/>
              </w:rPr>
              <w:t>Τη σύνδεση των δράσεων των εργαστηρίων δεξιοτήτων με ευρωπαϊκά προγράμματα.</w:t>
            </w:r>
          </w:p>
          <w:p w14:paraId="2CFF30A4" w14:textId="77777777" w:rsidR="00F87441" w:rsidRPr="00503081" w:rsidRDefault="00F87441" w:rsidP="006B031E">
            <w:pPr>
              <w:pStyle w:val="TableParagraph"/>
              <w:tabs>
                <w:tab w:val="left" w:pos="734"/>
                <w:tab w:val="left" w:pos="444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F9CD9B" w14:textId="77777777" w:rsidR="00F87441" w:rsidRPr="00835F51" w:rsidRDefault="00F87441" w:rsidP="006B0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eastAsia="Times New Roman" w:cstheme="minorHAnsi"/>
                <w:color w:val="000000"/>
              </w:rPr>
            </w:pPr>
          </w:p>
        </w:tc>
      </w:tr>
    </w:tbl>
    <w:p w14:paraId="5DAFD232" w14:textId="0D1DCBC9" w:rsidR="00F87441" w:rsidRDefault="00F87441" w:rsidP="0094748A">
      <w:pPr>
        <w:jc w:val="both"/>
        <w:rPr>
          <w:b/>
          <w:bCs/>
        </w:rPr>
      </w:pPr>
    </w:p>
    <w:p w14:paraId="4B1FA906" w14:textId="18A41E34" w:rsidR="001679E5" w:rsidRDefault="001679E5" w:rsidP="0094748A">
      <w:pPr>
        <w:jc w:val="both"/>
        <w:rPr>
          <w:b/>
          <w:bCs/>
        </w:rPr>
      </w:pPr>
    </w:p>
    <w:p w14:paraId="6B276E41" w14:textId="54DBB5AD" w:rsidR="001679E5" w:rsidRPr="001679E5" w:rsidRDefault="001679E5" w:rsidP="0094748A">
      <w:pPr>
        <w:jc w:val="both"/>
        <w:rPr>
          <w:b/>
          <w:bCs/>
          <w:sz w:val="24"/>
          <w:szCs w:val="24"/>
        </w:rPr>
      </w:pPr>
      <w:r w:rsidRPr="001679E5">
        <w:rPr>
          <w:b/>
          <w:bCs/>
          <w:sz w:val="24"/>
          <w:szCs w:val="24"/>
        </w:rPr>
        <w:t xml:space="preserve">                  Η Διευθύντρια</w:t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  <w:t>Ο Υποδιευθυντής</w:t>
      </w:r>
    </w:p>
    <w:p w14:paraId="0BD58E5C" w14:textId="1AC3111A" w:rsidR="001679E5" w:rsidRPr="001679E5" w:rsidRDefault="001679E5" w:rsidP="0094748A">
      <w:pPr>
        <w:jc w:val="both"/>
        <w:rPr>
          <w:b/>
          <w:bCs/>
          <w:sz w:val="24"/>
          <w:szCs w:val="24"/>
        </w:rPr>
      </w:pPr>
    </w:p>
    <w:p w14:paraId="4873D655" w14:textId="4B9A4174" w:rsidR="001679E5" w:rsidRPr="001679E5" w:rsidRDefault="001679E5" w:rsidP="0094748A">
      <w:pPr>
        <w:jc w:val="both"/>
        <w:rPr>
          <w:b/>
          <w:bCs/>
          <w:sz w:val="24"/>
          <w:szCs w:val="24"/>
        </w:rPr>
      </w:pPr>
      <w:r w:rsidRPr="001679E5">
        <w:rPr>
          <w:b/>
          <w:bCs/>
          <w:sz w:val="24"/>
          <w:szCs w:val="24"/>
        </w:rPr>
        <w:t xml:space="preserve">             Βαρβάρα </w:t>
      </w:r>
      <w:proofErr w:type="spellStart"/>
      <w:r w:rsidRPr="001679E5">
        <w:rPr>
          <w:b/>
          <w:bCs/>
          <w:sz w:val="24"/>
          <w:szCs w:val="24"/>
        </w:rPr>
        <w:t>Ρογαλίδη</w:t>
      </w:r>
      <w:proofErr w:type="spellEnd"/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</w:r>
      <w:r w:rsidRPr="001679E5">
        <w:rPr>
          <w:b/>
          <w:bCs/>
          <w:sz w:val="24"/>
          <w:szCs w:val="24"/>
        </w:rPr>
        <w:tab/>
        <w:t xml:space="preserve">            Ευθύμιος Ευθυμίου</w:t>
      </w:r>
    </w:p>
    <w:p w14:paraId="77CDDAC6" w14:textId="2F4EE3C1" w:rsidR="001679E5" w:rsidRPr="001679E5" w:rsidRDefault="001679E5" w:rsidP="0094748A">
      <w:pPr>
        <w:jc w:val="both"/>
        <w:rPr>
          <w:b/>
          <w:bCs/>
          <w:sz w:val="24"/>
          <w:szCs w:val="24"/>
        </w:rPr>
      </w:pPr>
    </w:p>
    <w:p w14:paraId="0084267A" w14:textId="3EA2ED18" w:rsidR="001679E5" w:rsidRDefault="001679E5" w:rsidP="001679E5">
      <w:pPr>
        <w:jc w:val="center"/>
        <w:rPr>
          <w:b/>
          <w:bCs/>
          <w:sz w:val="24"/>
          <w:szCs w:val="24"/>
        </w:rPr>
      </w:pPr>
      <w:r w:rsidRPr="001679E5">
        <w:rPr>
          <w:b/>
          <w:bCs/>
          <w:sz w:val="24"/>
          <w:szCs w:val="24"/>
        </w:rPr>
        <w:t>Οι εκπαιδευτικοί</w:t>
      </w:r>
    </w:p>
    <w:p w14:paraId="20D37B09" w14:textId="6C23CAE1" w:rsidR="001679E5" w:rsidRDefault="001679E5" w:rsidP="0094748A">
      <w:pPr>
        <w:jc w:val="both"/>
        <w:rPr>
          <w:b/>
          <w:bCs/>
          <w:sz w:val="24"/>
          <w:szCs w:val="24"/>
        </w:rPr>
      </w:pPr>
    </w:p>
    <w:p w14:paraId="718F86C0" w14:textId="616EF840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Ιάκωβο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ς</w:t>
      </w:r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Ιωάννης</w:t>
      </w:r>
    </w:p>
    <w:p w14:paraId="2A31674B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Καφεσάκη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Αργυρώ</w:t>
      </w:r>
    </w:p>
    <w:p w14:paraId="44545F52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Πουγούνια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Αικατερίνη</w:t>
      </w:r>
    </w:p>
    <w:p w14:paraId="73D993AB" w14:textId="79369945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Νίκου Γρηγόριο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ς</w:t>
      </w:r>
    </w:p>
    <w:p w14:paraId="7D0300E0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Μαίλλη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Θεμελίνα</w:t>
      </w:r>
      <w:proofErr w:type="spellEnd"/>
    </w:p>
    <w:p w14:paraId="77459805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Σταυροπούλου Ειρήνη</w:t>
      </w:r>
    </w:p>
    <w:p w14:paraId="43E5E164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Ζαγοριανού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Μαρία</w:t>
      </w:r>
    </w:p>
    <w:p w14:paraId="6504909E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Χατζημουράτη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Μαρία</w:t>
      </w:r>
    </w:p>
    <w:p w14:paraId="7B2CEEB0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Πετρίδενα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Αγγελίνα-</w:t>
      </w: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Πορταϊτισσα</w:t>
      </w:r>
      <w:proofErr w:type="spellEnd"/>
    </w:p>
    <w:p w14:paraId="05CDC85B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Δεληγκάρη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Ολυμπία</w:t>
      </w:r>
    </w:p>
    <w:p w14:paraId="428C0C9F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Καζώνη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Παρασκευή</w:t>
      </w:r>
    </w:p>
    <w:p w14:paraId="11CD0722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Κυριακίδη Βασίλειο</w:t>
      </w:r>
    </w:p>
    <w:p w14:paraId="01974EE4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Χριστοδούλου Άννα Νικολέττα</w:t>
      </w:r>
    </w:p>
    <w:p w14:paraId="24BA2266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Χατζηδάκη Καλλιόπη</w:t>
      </w:r>
    </w:p>
    <w:p w14:paraId="13C664EC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Χαλβατζή Ευαγγελία</w:t>
      </w:r>
    </w:p>
    <w:p w14:paraId="3D1A63C0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lastRenderedPageBreak/>
        <w:t>Πιζάνια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Ειρήνη</w:t>
      </w:r>
    </w:p>
    <w:p w14:paraId="38718CD0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Γιαβάση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Θαρενή</w:t>
      </w:r>
      <w:proofErr w:type="spellEnd"/>
    </w:p>
    <w:p w14:paraId="7733D170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Χατζησμάλλη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Άννα</w:t>
      </w:r>
    </w:p>
    <w:p w14:paraId="19F6B9A4" w14:textId="77777777" w:rsidR="001679E5" w:rsidRPr="001679E5" w:rsidRDefault="001679E5" w:rsidP="001679E5">
      <w:pPr>
        <w:ind w:left="360"/>
        <w:jc w:val="center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proofErr w:type="spellStart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Καραλεξίδου</w:t>
      </w:r>
      <w:proofErr w:type="spellEnd"/>
      <w:r w:rsidRPr="001679E5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Αντωνία</w:t>
      </w:r>
    </w:p>
    <w:p w14:paraId="342B05F0" w14:textId="77777777" w:rsidR="001679E5" w:rsidRPr="001679E5" w:rsidRDefault="001679E5" w:rsidP="0094748A">
      <w:pPr>
        <w:jc w:val="both"/>
        <w:rPr>
          <w:b/>
          <w:bCs/>
          <w:sz w:val="24"/>
          <w:szCs w:val="24"/>
        </w:rPr>
      </w:pPr>
    </w:p>
    <w:sectPr w:rsidR="001679E5" w:rsidRPr="001679E5" w:rsidSect="007913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88C"/>
    <w:multiLevelType w:val="hybridMultilevel"/>
    <w:tmpl w:val="B8447C52"/>
    <w:lvl w:ilvl="0" w:tplc="070210AC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451F"/>
    <w:multiLevelType w:val="multilevel"/>
    <w:tmpl w:val="18084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3C0FB2"/>
    <w:multiLevelType w:val="hybridMultilevel"/>
    <w:tmpl w:val="2F30CC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1A49"/>
    <w:multiLevelType w:val="hybridMultilevel"/>
    <w:tmpl w:val="8864E6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3AD"/>
    <w:multiLevelType w:val="hybridMultilevel"/>
    <w:tmpl w:val="6D5E2D06"/>
    <w:lvl w:ilvl="0" w:tplc="070210AC"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9C"/>
    <w:rsid w:val="001679E5"/>
    <w:rsid w:val="00180805"/>
    <w:rsid w:val="00260F67"/>
    <w:rsid w:val="00357F93"/>
    <w:rsid w:val="007363DF"/>
    <w:rsid w:val="0079139C"/>
    <w:rsid w:val="007D7C7D"/>
    <w:rsid w:val="0094748A"/>
    <w:rsid w:val="009765A7"/>
    <w:rsid w:val="00AA45FF"/>
    <w:rsid w:val="00DA6E0B"/>
    <w:rsid w:val="00F87441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A879"/>
  <w15:chartTrackingRefBased/>
  <w15:docId w15:val="{80BD314C-9886-4A5A-9DF5-829A346E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8744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character" w:styleId="a4">
    <w:name w:val="Strong"/>
    <w:basedOn w:val="a0"/>
    <w:uiPriority w:val="22"/>
    <w:qFormat/>
    <w:rsid w:val="00AA4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Ευθύμιος</cp:lastModifiedBy>
  <cp:revision>2</cp:revision>
  <dcterms:created xsi:type="dcterms:W3CDTF">2023-06-19T07:14:00Z</dcterms:created>
  <dcterms:modified xsi:type="dcterms:W3CDTF">2023-06-19T18:08:00Z</dcterms:modified>
</cp:coreProperties>
</file>